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ajorHAnsi" w:eastAsiaTheme="majorEastAsia" w:hAnsiTheme="majorHAnsi" w:cstheme="majorBidi"/>
          <w:caps/>
          <w:lang w:val="en-GB"/>
        </w:rPr>
        <w:id w:val="11077657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i/>
          <w:iCs/>
          <w:caps w:val="0"/>
          <w:color w:val="000000" w:themeColor="text1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689"/>
          </w:tblGrid>
          <w:tr w:rsidR="0014187B" w14:paraId="7F202156" w14:textId="77777777">
            <w:trPr>
              <w:trHeight w:val="2880"/>
              <w:jc w:val="center"/>
            </w:trPr>
            <w:tc>
              <w:tcPr>
                <w:tcW w:w="5000" w:type="pct"/>
              </w:tcPr>
              <w:p w14:paraId="6F590786" w14:textId="77777777" w:rsidR="0041479E" w:rsidRDefault="0041479E" w:rsidP="003C5366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  <w:lang w:val="en-GB"/>
                  </w:rPr>
                </w:pPr>
              </w:p>
              <w:p w14:paraId="4582A55A" w14:textId="77777777" w:rsidR="003C5366" w:rsidRDefault="003C5366" w:rsidP="003C5366">
                <w:pPr>
                  <w:pStyle w:val="NoSpacing"/>
                  <w:jc w:val="center"/>
                </w:pPr>
              </w:p>
              <w:p w14:paraId="400E4955" w14:textId="77777777" w:rsidR="0014187B" w:rsidRPr="0041479E" w:rsidRDefault="0041479E" w:rsidP="0041479E">
                <w:pPr>
                  <w:jc w:val="center"/>
                  <w:rPr>
                    <w:lang w:val="en-US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6A5D65F4" wp14:editId="1C1D3DA6">
                      <wp:extent cx="2204203" cy="1524000"/>
                      <wp:effectExtent l="19050" t="0" r="5597" b="0"/>
                      <wp:docPr id="1" name="Picture 0" descr="elysiumtest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elysiumtest.gif"/>
                              <pic:cNvPicPr/>
                            </pic:nvPicPr>
                            <pic:blipFill>
                              <a:blip r:embed="rId9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204203" cy="1524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14187B" w14:paraId="6F6A2E37" w14:textId="777777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C9643D0BB55D416F82F69433BF0E8E26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0EABC9D2" w14:textId="42F37915" w:rsidR="0014187B" w:rsidRDefault="004B0955" w:rsidP="005F5D12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ASET</w:t>
                    </w:r>
                    <w:r w:rsidR="005F5D12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 Deployed configuration</w:t>
                    </w:r>
                  </w:p>
                </w:tc>
              </w:sdtContent>
            </w:sdt>
          </w:tr>
          <w:tr w:rsidR="0014187B" w14:paraId="47177A7B" w14:textId="77777777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1AEEA04A3B3A4A92957A9E5E58F2FEF3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577BE545" w14:textId="77777777" w:rsidR="0014187B" w:rsidRDefault="0084631B" w:rsidP="0084631B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</w:t>
                    </w:r>
                  </w:p>
                </w:tc>
              </w:sdtContent>
            </w:sdt>
          </w:tr>
          <w:tr w:rsidR="0014187B" w14:paraId="48C8602B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AC2A888" w14:textId="77777777" w:rsidR="0014187B" w:rsidRDefault="0014187B">
                <w:pPr>
                  <w:pStyle w:val="NoSpacing"/>
                  <w:jc w:val="center"/>
                </w:pPr>
              </w:p>
            </w:tc>
          </w:tr>
          <w:tr w:rsidR="0014187B" w14:paraId="01E38624" w14:textId="7777777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vAlign w:val="center"/>
                  </w:tcPr>
                  <w:p w14:paraId="4A1E27A3" w14:textId="77777777" w:rsidR="0014187B" w:rsidRDefault="005F5D12" w:rsidP="005F5D12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  <w:lang w:val="en-GB"/>
                      </w:rPr>
                      <w:t>Lo Farnan</w:t>
                    </w:r>
                  </w:p>
                </w:tc>
              </w:sdtContent>
            </w:sdt>
          </w:tr>
          <w:tr w:rsidR="0014187B" w14:paraId="0CC64A92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109DB21A" w14:textId="77777777" w:rsidR="0014187B" w:rsidRDefault="005F5D12">
                <w:pPr>
                  <w:pStyle w:val="NoSpacing"/>
                  <w:jc w:val="center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2</w:t>
                </w:r>
                <w:r w:rsidRPr="005F5D12">
                  <w:rPr>
                    <w:b/>
                    <w:bCs/>
                    <w:vertAlign w:val="superscript"/>
                  </w:rPr>
                  <w:t>nd</w:t>
                </w:r>
                <w:r>
                  <w:rPr>
                    <w:b/>
                    <w:bCs/>
                  </w:rPr>
                  <w:t xml:space="preserve"> April 2012</w:t>
                </w:r>
              </w:p>
            </w:tc>
          </w:tr>
        </w:tbl>
        <w:p w14:paraId="2E277338" w14:textId="77777777" w:rsidR="0014187B" w:rsidRDefault="0014187B"/>
        <w:p w14:paraId="3A7BFD51" w14:textId="77777777" w:rsidR="0014187B" w:rsidRDefault="0014187B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689"/>
          </w:tblGrid>
          <w:tr w:rsidR="0014187B" w14:paraId="5F37E341" w14:textId="77777777">
            <w:sdt>
              <w:sdtPr>
                <w:alias w:val="Abstract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14:paraId="41B1DB53" w14:textId="34B580DC" w:rsidR="0014187B" w:rsidRDefault="00D228A4" w:rsidP="00D228A4">
                    <w:pPr>
                      <w:pStyle w:val="NoSpacing"/>
                    </w:pPr>
                    <w:r>
                      <w:t xml:space="preserve">This document describes the configuration of the </w:t>
                    </w:r>
                    <w:r w:rsidR="004B0955">
                      <w:t>ASET</w:t>
                    </w:r>
                    <w:r>
                      <w:t xml:space="preserve"> LIMS system supplied to the MOD for role 2 and role 3 deployments. </w:t>
                    </w:r>
                  </w:p>
                </w:tc>
              </w:sdtContent>
            </w:sdt>
          </w:tr>
        </w:tbl>
        <w:p w14:paraId="7E162839" w14:textId="77777777" w:rsidR="0014187B" w:rsidRDefault="0014187B"/>
        <w:p w14:paraId="33121D53" w14:textId="77777777" w:rsidR="0014187B" w:rsidRDefault="0014187B">
          <w:pPr>
            <w:rPr>
              <w:i/>
              <w:iCs/>
              <w:color w:val="000000" w:themeColor="text1"/>
            </w:rPr>
          </w:pPr>
          <w:r>
            <w:rPr>
              <w:i/>
              <w:iCs/>
              <w:color w:val="000000" w:themeColor="text1"/>
            </w:rPr>
            <w:br w:type="page"/>
          </w:r>
        </w:p>
      </w:sdtContent>
    </w:sdt>
    <w:p w14:paraId="58FBD47D" w14:textId="77777777" w:rsidR="00A11651" w:rsidRPr="006E3236" w:rsidRDefault="00D228A4" w:rsidP="00ED37AD">
      <w:pPr>
        <w:pStyle w:val="Title"/>
      </w:pPr>
      <w:r>
        <w:lastRenderedPageBreak/>
        <w:t>Deployed LIMS</w:t>
      </w:r>
    </w:p>
    <w:p w14:paraId="5013A95C" w14:textId="77777777" w:rsidR="00ED37AD" w:rsidRPr="00ED37AD" w:rsidRDefault="00D228A4" w:rsidP="00ED37AD">
      <w:pPr>
        <w:pStyle w:val="Heading1"/>
        <w:rPr>
          <w:sz w:val="24"/>
        </w:rPr>
      </w:pPr>
      <w:r>
        <w:rPr>
          <w:sz w:val="24"/>
        </w:rPr>
        <w:t>Hardware</w:t>
      </w:r>
    </w:p>
    <w:p w14:paraId="1D55021F" w14:textId="77777777" w:rsidR="00133050" w:rsidRDefault="00D228A4" w:rsidP="00133050">
      <w:pPr>
        <w:pStyle w:val="ListParagraph"/>
        <w:jc w:val="both"/>
      </w:pPr>
      <w:r>
        <w:t xml:space="preserve">The deployed LIMS system comprises twelve Panasonic </w:t>
      </w:r>
      <w:r w:rsidR="00DD2B57">
        <w:t xml:space="preserve">CF-53 </w:t>
      </w:r>
      <w:r>
        <w:t>Toughbook laptops and associated printers, barcode readers, serial adaptors and label printers. The</w:t>
      </w:r>
      <w:r w:rsidR="00F32AFB">
        <w:t xml:space="preserve"> laptops were supplied with 4 GB</w:t>
      </w:r>
      <w:r>
        <w:t>s of RAM</w:t>
      </w:r>
      <w:r w:rsidR="00F32AFB">
        <w:t xml:space="preserve">, a </w:t>
      </w:r>
      <w:r w:rsidR="00DD2B57">
        <w:t xml:space="preserve">320 </w:t>
      </w:r>
      <w:r w:rsidR="00F32AFB">
        <w:t>GB hard disk</w:t>
      </w:r>
      <w:r>
        <w:t xml:space="preserve"> </w:t>
      </w:r>
      <w:r w:rsidR="00F32AFB">
        <w:t>and run Windows 7 professional.</w:t>
      </w:r>
    </w:p>
    <w:p w14:paraId="613F0E9D" w14:textId="77777777" w:rsidR="004F1B44" w:rsidRDefault="004F1B44" w:rsidP="00133050">
      <w:pPr>
        <w:pStyle w:val="ListParagraph"/>
        <w:jc w:val="both"/>
      </w:pPr>
    </w:p>
    <w:p w14:paraId="4B209572" w14:textId="77777777" w:rsidR="004F1B44" w:rsidRPr="00ED37AD" w:rsidRDefault="00DD2B57" w:rsidP="004F1B44">
      <w:pPr>
        <w:pStyle w:val="Heading1"/>
        <w:rPr>
          <w:sz w:val="24"/>
        </w:rPr>
      </w:pPr>
      <w:r>
        <w:rPr>
          <w:sz w:val="24"/>
        </w:rPr>
        <w:t>Software</w:t>
      </w:r>
    </w:p>
    <w:p w14:paraId="3C120C48" w14:textId="2495C167" w:rsidR="004F1B44" w:rsidRDefault="00DD2B57" w:rsidP="004F1B44">
      <w:pPr>
        <w:pStyle w:val="ListParagraph"/>
        <w:jc w:val="both"/>
      </w:pPr>
      <w:r>
        <w:t xml:space="preserve">The </w:t>
      </w:r>
      <w:r w:rsidR="004B0955">
        <w:t>ASET</w:t>
      </w:r>
      <w:r>
        <w:t xml:space="preserve"> software has been supplied as two </w:t>
      </w:r>
      <w:proofErr w:type="gramStart"/>
      <w:r>
        <w:t>server based</w:t>
      </w:r>
      <w:proofErr w:type="gramEnd"/>
      <w:r>
        <w:t xml:space="preserve"> systems and six stand-alone systems. To simplify the management of the machines they have all been configured identically and all the laptops have copies of the server software, client software and stand-alone software. </w:t>
      </w:r>
      <w:r w:rsidR="00AF736F">
        <w:t>As supplied the machines have been divided into three separate sets and labelled accordingly. The sets are:</w:t>
      </w:r>
    </w:p>
    <w:p w14:paraId="1B6E0624" w14:textId="77777777" w:rsidR="00AF736F" w:rsidRDefault="00AF736F" w:rsidP="00AF736F">
      <w:pPr>
        <w:pStyle w:val="ListParagraph"/>
        <w:numPr>
          <w:ilvl w:val="0"/>
          <w:numId w:val="3"/>
        </w:numPr>
        <w:ind w:left="1134" w:firstLine="687"/>
        <w:jc w:val="both"/>
      </w:pPr>
      <w:r>
        <w:t>Server set 1 – three machine labelled server 1, client 1 and client 1</w:t>
      </w:r>
    </w:p>
    <w:p w14:paraId="66EE60B4" w14:textId="77777777" w:rsidR="00AF736F" w:rsidRDefault="00AF736F" w:rsidP="00AF736F">
      <w:pPr>
        <w:pStyle w:val="ListParagraph"/>
        <w:numPr>
          <w:ilvl w:val="0"/>
          <w:numId w:val="3"/>
        </w:numPr>
        <w:ind w:left="1134" w:firstLine="687"/>
        <w:jc w:val="both"/>
      </w:pPr>
      <w:r>
        <w:t>Server set 2 – three machines labelled server 2, client 2 and client 2</w:t>
      </w:r>
    </w:p>
    <w:p w14:paraId="6200BA1F" w14:textId="77777777" w:rsidR="00AF736F" w:rsidRDefault="00AF736F" w:rsidP="00AF736F">
      <w:pPr>
        <w:pStyle w:val="ListParagraph"/>
        <w:numPr>
          <w:ilvl w:val="0"/>
          <w:numId w:val="3"/>
        </w:numPr>
        <w:ind w:left="1134" w:firstLine="687"/>
        <w:jc w:val="both"/>
      </w:pPr>
      <w:r>
        <w:t>Stand-alone – six machines labelled stand-alone</w:t>
      </w:r>
    </w:p>
    <w:p w14:paraId="50F12435" w14:textId="77777777" w:rsidR="00DD2B57" w:rsidRDefault="00DD2B57" w:rsidP="004F1B44">
      <w:pPr>
        <w:pStyle w:val="ListParagraph"/>
        <w:jc w:val="both"/>
      </w:pPr>
    </w:p>
    <w:p w14:paraId="4E06E323" w14:textId="114D327C" w:rsidR="005D163E" w:rsidRDefault="005D163E" w:rsidP="004F1B44">
      <w:pPr>
        <w:pStyle w:val="ListParagraph"/>
        <w:jc w:val="both"/>
      </w:pPr>
      <w:r>
        <w:t xml:space="preserve">All of the </w:t>
      </w:r>
      <w:r w:rsidR="004B0955">
        <w:t>ASET</w:t>
      </w:r>
      <w:r>
        <w:t xml:space="preserve"> software is installed in a single directory on the root (C:) drive named ‘</w:t>
      </w:r>
      <w:r w:rsidR="004B0955">
        <w:t>ASET</w:t>
      </w:r>
      <w:r>
        <w:t xml:space="preserve"> Folder’. This directory should not be moved or re-named. The contents of this folder are as shown:</w:t>
      </w:r>
    </w:p>
    <w:p w14:paraId="7944A667" w14:textId="77777777" w:rsidR="008E15B4" w:rsidRDefault="008E15B4" w:rsidP="004F1B44">
      <w:pPr>
        <w:pStyle w:val="ListParagraph"/>
        <w:jc w:val="both"/>
      </w:pPr>
    </w:p>
    <w:p w14:paraId="59B0C4D0" w14:textId="77777777" w:rsidR="005D163E" w:rsidRDefault="008E15B4" w:rsidP="008E15B4">
      <w:pPr>
        <w:pStyle w:val="ListParagraph"/>
        <w:ind w:left="2552" w:hanging="142"/>
        <w:jc w:val="both"/>
      </w:pPr>
      <w:r>
        <w:rPr>
          <w:noProof/>
        </w:rPr>
        <w:drawing>
          <wp:inline distT="0" distB="0" distL="0" distR="0" wp14:anchorId="28D2D462" wp14:editId="3B2A8D97">
            <wp:extent cx="3790476" cy="3485715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348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B4217" w14:textId="77777777" w:rsidR="005D163E" w:rsidRDefault="005D163E" w:rsidP="004F1B44">
      <w:pPr>
        <w:pStyle w:val="ListParagraph"/>
        <w:jc w:val="both"/>
      </w:pPr>
    </w:p>
    <w:p w14:paraId="2CA36717" w14:textId="441D778B" w:rsidR="008E15B4" w:rsidRDefault="008E15B4" w:rsidP="004F1B44">
      <w:pPr>
        <w:pStyle w:val="ListParagraph"/>
        <w:jc w:val="both"/>
      </w:pPr>
      <w:r>
        <w:t>Again none of the contents of this directory should be moved or re-named. The</w:t>
      </w:r>
      <w:r w:rsidR="005E4D63">
        <w:t>re are eight support directories and six</w:t>
      </w:r>
      <w:r>
        <w:t xml:space="preserve"> </w:t>
      </w:r>
      <w:r w:rsidR="004B0955">
        <w:t>ASET</w:t>
      </w:r>
      <w:r>
        <w:t xml:space="preserve"> files. The </w:t>
      </w:r>
      <w:r w:rsidR="004B0955">
        <w:t>ASET</w:t>
      </w:r>
      <w:r>
        <w:t xml:space="preserve"> application comprises the two files </w:t>
      </w:r>
      <w:r w:rsidR="004B0955">
        <w:t>ASET</w:t>
      </w:r>
      <w:r>
        <w:t xml:space="preserve">2003.4DB </w:t>
      </w:r>
      <w:r>
        <w:lastRenderedPageBreak/>
        <w:t xml:space="preserve">and </w:t>
      </w:r>
      <w:r w:rsidR="004B0955">
        <w:t>ASET</w:t>
      </w:r>
      <w:r>
        <w:t xml:space="preserve">2003.RSR. The data files are </w:t>
      </w:r>
      <w:r w:rsidR="004B0955">
        <w:t>ASET</w:t>
      </w:r>
      <w:r>
        <w:t xml:space="preserve">2003.4DD, </w:t>
      </w:r>
      <w:r w:rsidR="004B0955">
        <w:t>ASET</w:t>
      </w:r>
      <w:r>
        <w:t xml:space="preserve">2003.4DR and </w:t>
      </w:r>
      <w:r w:rsidR="004B0955">
        <w:t>ASET</w:t>
      </w:r>
      <w:r>
        <w:t xml:space="preserve">2003.4DS and these are the files that need to be backed up on a regular basis. A shortcut to the </w:t>
      </w:r>
      <w:r w:rsidR="004B0955">
        <w:t>ASET</w:t>
      </w:r>
      <w:r>
        <w:t xml:space="preserve"> folder has been created on each system desktop.</w:t>
      </w:r>
    </w:p>
    <w:p w14:paraId="13B6A537" w14:textId="77777777" w:rsidR="008E15B4" w:rsidRDefault="008E15B4" w:rsidP="004F1B44">
      <w:pPr>
        <w:pStyle w:val="ListParagraph"/>
        <w:jc w:val="both"/>
      </w:pPr>
    </w:p>
    <w:p w14:paraId="60ECE9DF" w14:textId="7E8FCE97" w:rsidR="00C22C6E" w:rsidRDefault="00021DE3" w:rsidP="00C22C6E">
      <w:pPr>
        <w:pStyle w:val="ListParagraph"/>
        <w:jc w:val="both"/>
      </w:pPr>
      <w:r>
        <w:t>The 4</w:t>
      </w:r>
      <w:r w:rsidRPr="00021DE3">
        <w:rPr>
          <w:vertAlign w:val="superscript"/>
        </w:rPr>
        <w:t>th</w:t>
      </w:r>
      <w:r>
        <w:t xml:space="preserve"> Dimension software used to run the </w:t>
      </w:r>
      <w:r w:rsidR="004B0955">
        <w:t>ASET</w:t>
      </w:r>
      <w:r>
        <w:t xml:space="preserve"> application is located in the </w:t>
      </w:r>
      <w:r w:rsidR="004B0955">
        <w:t>ASET</w:t>
      </w:r>
      <w:r>
        <w:t xml:space="preserve"> support software directory and short cuts to this software have been </w:t>
      </w:r>
      <w:r w:rsidR="0030652F">
        <w:t>created on each machine desktop.</w:t>
      </w:r>
      <w:r w:rsidR="00C22C6E">
        <w:t xml:space="preserve"> Each machine has had these shortcuts located to match the initial delivered configuration and this is the only difference between the laptops. The shortcut variants are:</w:t>
      </w:r>
    </w:p>
    <w:p w14:paraId="7BD5075F" w14:textId="77777777" w:rsidR="00C22C6E" w:rsidRDefault="00C22C6E" w:rsidP="00C22C6E">
      <w:pPr>
        <w:pStyle w:val="ListParagraph"/>
        <w:jc w:val="both"/>
      </w:pPr>
    </w:p>
    <w:p w14:paraId="3688AEEA" w14:textId="77777777" w:rsidR="00C22C6E" w:rsidRDefault="00C22C6E" w:rsidP="00C22C6E">
      <w:pPr>
        <w:pStyle w:val="ListParagraph"/>
        <w:jc w:val="both"/>
      </w:pPr>
      <w:r>
        <w:t>Server machine:</w:t>
      </w:r>
    </w:p>
    <w:p w14:paraId="34AB13F6" w14:textId="77777777" w:rsidR="00C22C6E" w:rsidRDefault="00C22C6E" w:rsidP="00C22C6E">
      <w:pPr>
        <w:pStyle w:val="ListParagraph"/>
        <w:ind w:left="3119"/>
        <w:jc w:val="both"/>
      </w:pPr>
      <w:r>
        <w:rPr>
          <w:noProof/>
        </w:rPr>
        <w:drawing>
          <wp:inline distT="0" distB="0" distL="0" distR="0" wp14:anchorId="6A86B976" wp14:editId="4D85DB61">
            <wp:extent cx="2419048" cy="4771429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4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98CC0" w14:textId="77777777" w:rsidR="0030652F" w:rsidRDefault="0030652F" w:rsidP="004F1B44">
      <w:pPr>
        <w:pStyle w:val="ListParagraph"/>
        <w:jc w:val="both"/>
      </w:pPr>
    </w:p>
    <w:p w14:paraId="2F09670F" w14:textId="7DB16316" w:rsidR="00C22C6E" w:rsidRDefault="00C22C6E" w:rsidP="004F1B44">
      <w:pPr>
        <w:pStyle w:val="ListParagraph"/>
        <w:jc w:val="both"/>
      </w:pPr>
      <w:r>
        <w:t xml:space="preserve">A server shortcut is located directly on the desktop with shortcuts to the client and single-user (Runtime) are located in the </w:t>
      </w:r>
      <w:r w:rsidR="004B0955">
        <w:t>ASET</w:t>
      </w:r>
      <w:r>
        <w:t xml:space="preserve"> secondary directory.</w:t>
      </w:r>
    </w:p>
    <w:p w14:paraId="16C384F7" w14:textId="77777777" w:rsidR="00C22C6E" w:rsidRDefault="00C22C6E" w:rsidP="004F1B44">
      <w:pPr>
        <w:pStyle w:val="ListParagraph"/>
        <w:jc w:val="both"/>
      </w:pPr>
    </w:p>
    <w:p w14:paraId="65D0BB64" w14:textId="77777777" w:rsidR="00C22C6E" w:rsidRDefault="00C22C6E" w:rsidP="004F1B44">
      <w:pPr>
        <w:pStyle w:val="ListParagraph"/>
        <w:jc w:val="both"/>
      </w:pPr>
      <w:r>
        <w:t>Client machine:</w:t>
      </w:r>
    </w:p>
    <w:p w14:paraId="13B1C5FF" w14:textId="77777777" w:rsidR="00C22C6E" w:rsidRDefault="00C22C6E" w:rsidP="00C22C6E">
      <w:pPr>
        <w:pStyle w:val="ListParagraph"/>
        <w:ind w:left="3119"/>
        <w:jc w:val="both"/>
      </w:pPr>
      <w:r>
        <w:rPr>
          <w:noProof/>
        </w:rPr>
        <w:lastRenderedPageBreak/>
        <w:drawing>
          <wp:inline distT="0" distB="0" distL="0" distR="0" wp14:anchorId="233DE737" wp14:editId="18DBEDB1">
            <wp:extent cx="2561905" cy="4761905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4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572DF" w14:textId="77777777" w:rsidR="00C22C6E" w:rsidRDefault="00C22C6E" w:rsidP="004F1B44">
      <w:pPr>
        <w:pStyle w:val="ListParagraph"/>
        <w:jc w:val="both"/>
      </w:pPr>
    </w:p>
    <w:p w14:paraId="3A14A76F" w14:textId="5D133904" w:rsidR="00C22C6E" w:rsidRDefault="00C22C6E" w:rsidP="004F1B44">
      <w:pPr>
        <w:pStyle w:val="ListParagraph"/>
        <w:jc w:val="both"/>
      </w:pPr>
      <w:r>
        <w:t xml:space="preserve">A client shortcut is located directly on the desktop and shortcuts to the server and runtime versions are in the </w:t>
      </w:r>
      <w:r w:rsidR="004B0955">
        <w:t>ASET</w:t>
      </w:r>
      <w:r>
        <w:t xml:space="preserve"> secondary directory.</w:t>
      </w:r>
    </w:p>
    <w:p w14:paraId="45681FAC" w14:textId="77777777" w:rsidR="00C22C6E" w:rsidRDefault="00C22C6E" w:rsidP="004F1B44">
      <w:pPr>
        <w:pStyle w:val="ListParagraph"/>
        <w:jc w:val="both"/>
      </w:pPr>
    </w:p>
    <w:p w14:paraId="4693D4DD" w14:textId="77777777" w:rsidR="00C22C6E" w:rsidRDefault="00C22C6E" w:rsidP="004F1B44">
      <w:pPr>
        <w:pStyle w:val="ListParagraph"/>
        <w:jc w:val="both"/>
      </w:pPr>
      <w:r>
        <w:t xml:space="preserve">Stand-alone </w:t>
      </w:r>
      <w:r w:rsidR="002D38B4">
        <w:t>machine</w:t>
      </w:r>
      <w:r>
        <w:t>:</w:t>
      </w:r>
    </w:p>
    <w:p w14:paraId="3059F1C9" w14:textId="77777777" w:rsidR="002D38B4" w:rsidRDefault="002D38B4" w:rsidP="002D38B4">
      <w:pPr>
        <w:pStyle w:val="ListParagraph"/>
        <w:ind w:left="3119"/>
        <w:jc w:val="both"/>
      </w:pPr>
      <w:r>
        <w:rPr>
          <w:noProof/>
        </w:rPr>
        <w:lastRenderedPageBreak/>
        <w:drawing>
          <wp:inline distT="0" distB="0" distL="0" distR="0" wp14:anchorId="483A686E" wp14:editId="03C52898">
            <wp:extent cx="2780953" cy="4552381"/>
            <wp:effectExtent l="0" t="0" r="635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80953" cy="4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D7B26" w14:textId="77777777" w:rsidR="00C22C6E" w:rsidRDefault="00C22C6E" w:rsidP="004F1B44">
      <w:pPr>
        <w:pStyle w:val="ListParagraph"/>
        <w:jc w:val="both"/>
      </w:pPr>
    </w:p>
    <w:p w14:paraId="058A0D17" w14:textId="3B6D2915" w:rsidR="002D38B4" w:rsidRDefault="002D38B4" w:rsidP="002D38B4">
      <w:pPr>
        <w:pStyle w:val="ListParagraph"/>
        <w:jc w:val="both"/>
      </w:pPr>
      <w:r>
        <w:t xml:space="preserve">A runtime shortcut is located directly on the desktop and shortcuts to the server and client versions are in the </w:t>
      </w:r>
      <w:r w:rsidR="004B0955">
        <w:t>ASET</w:t>
      </w:r>
      <w:r>
        <w:t xml:space="preserve"> secondary directory.</w:t>
      </w:r>
    </w:p>
    <w:p w14:paraId="1C24EC3F" w14:textId="77777777" w:rsidR="00C22C6E" w:rsidRDefault="00C22C6E" w:rsidP="004F1B44">
      <w:pPr>
        <w:pStyle w:val="ListParagraph"/>
        <w:jc w:val="both"/>
      </w:pPr>
    </w:p>
    <w:p w14:paraId="4F87EBE7" w14:textId="77777777" w:rsidR="002D38B4" w:rsidRDefault="002D38B4" w:rsidP="004F1B44">
      <w:pPr>
        <w:pStyle w:val="ListParagraph"/>
        <w:jc w:val="both"/>
      </w:pPr>
    </w:p>
    <w:p w14:paraId="2C71CD8B" w14:textId="23DA22C3" w:rsidR="00DD2B57" w:rsidRDefault="00DD2B57" w:rsidP="004F1B44">
      <w:pPr>
        <w:pStyle w:val="ListParagraph"/>
        <w:jc w:val="both"/>
      </w:pPr>
      <w:r>
        <w:t xml:space="preserve">In addition to the </w:t>
      </w:r>
      <w:r w:rsidR="004B0955">
        <w:t>ASET</w:t>
      </w:r>
      <w:r>
        <w:t xml:space="preserve"> software all of the machines have had </w:t>
      </w:r>
      <w:r w:rsidR="00A95B40">
        <w:t>the following software installed:</w:t>
      </w:r>
    </w:p>
    <w:p w14:paraId="24E7120F" w14:textId="77777777" w:rsidR="00A95B40" w:rsidRDefault="00A95B40" w:rsidP="00A95B40">
      <w:pPr>
        <w:pStyle w:val="ListParagraph"/>
        <w:numPr>
          <w:ilvl w:val="0"/>
          <w:numId w:val="2"/>
        </w:numPr>
        <w:ind w:firstLine="1537"/>
        <w:jc w:val="both"/>
      </w:pPr>
      <w:r>
        <w:t>Microsoft office standard</w:t>
      </w:r>
    </w:p>
    <w:p w14:paraId="4FAC84A4" w14:textId="77777777" w:rsidR="00A95B40" w:rsidRDefault="00A95B40" w:rsidP="00A95B40">
      <w:pPr>
        <w:pStyle w:val="ListParagraph"/>
        <w:numPr>
          <w:ilvl w:val="0"/>
          <w:numId w:val="2"/>
        </w:numPr>
        <w:ind w:firstLine="1537"/>
        <w:jc w:val="both"/>
      </w:pPr>
      <w:r>
        <w:t>WinZip standard</w:t>
      </w:r>
    </w:p>
    <w:p w14:paraId="28697473" w14:textId="77777777" w:rsidR="00A95B40" w:rsidRDefault="00A95B40" w:rsidP="00A95B40">
      <w:pPr>
        <w:pStyle w:val="ListParagraph"/>
        <w:numPr>
          <w:ilvl w:val="0"/>
          <w:numId w:val="2"/>
        </w:numPr>
        <w:ind w:firstLine="1537"/>
        <w:jc w:val="both"/>
      </w:pPr>
      <w:r>
        <w:t>McAfee Anti-virus</w:t>
      </w:r>
    </w:p>
    <w:p w14:paraId="70A536B1" w14:textId="77777777" w:rsidR="004F1B44" w:rsidRDefault="004F1B44" w:rsidP="00133050">
      <w:pPr>
        <w:pStyle w:val="ListParagraph"/>
        <w:jc w:val="both"/>
      </w:pPr>
    </w:p>
    <w:p w14:paraId="0D30191E" w14:textId="77777777" w:rsidR="001E480B" w:rsidRPr="00ED37AD" w:rsidRDefault="001E480B" w:rsidP="001E480B">
      <w:pPr>
        <w:pStyle w:val="Heading1"/>
        <w:rPr>
          <w:sz w:val="24"/>
        </w:rPr>
      </w:pPr>
      <w:r>
        <w:rPr>
          <w:sz w:val="24"/>
        </w:rPr>
        <w:t>IP addresses</w:t>
      </w:r>
    </w:p>
    <w:p w14:paraId="09404E45" w14:textId="77777777" w:rsidR="001E480B" w:rsidRDefault="001E480B" w:rsidP="001E480B">
      <w:pPr>
        <w:pStyle w:val="ListParagraph"/>
        <w:jc w:val="both"/>
      </w:pPr>
      <w:r>
        <w:t>The deployed LIMS system comprises twelve Panasonic CF-53 Toughbook laptops and associated printers, barcode readers, serial adaptors and label printers. The laptops were supplied with 4 GBs of RAM, a 320 GB hard disk and run Windows 7 professional.</w:t>
      </w:r>
    </w:p>
    <w:p w14:paraId="030773A7" w14:textId="77777777" w:rsidR="001E480B" w:rsidRDefault="001E480B" w:rsidP="00133050">
      <w:pPr>
        <w:pStyle w:val="ListParagraph"/>
        <w:jc w:val="both"/>
      </w:pPr>
    </w:p>
    <w:p w14:paraId="4FEC8530" w14:textId="77777777" w:rsidR="00D63CBD" w:rsidRDefault="00D63CBD">
      <w:r>
        <w:br w:type="page"/>
      </w:r>
    </w:p>
    <w:tbl>
      <w:tblPr>
        <w:tblW w:w="10420" w:type="dxa"/>
        <w:tblInd w:w="93" w:type="dxa"/>
        <w:tblLook w:val="04A0" w:firstRow="1" w:lastRow="0" w:firstColumn="1" w:lastColumn="0" w:noHBand="0" w:noVBand="1"/>
      </w:tblPr>
      <w:tblGrid>
        <w:gridCol w:w="2160"/>
        <w:gridCol w:w="1600"/>
        <w:gridCol w:w="1600"/>
        <w:gridCol w:w="1480"/>
        <w:gridCol w:w="1080"/>
        <w:gridCol w:w="960"/>
        <w:gridCol w:w="1610"/>
      </w:tblGrid>
      <w:tr w:rsidR="00924493" w:rsidRPr="00D63CBD" w14:paraId="5BDE0B43" w14:textId="77777777" w:rsidTr="00924493">
        <w:trPr>
          <w:gridAfter w:val="6"/>
          <w:wAfter w:w="8260" w:type="dxa"/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7322" w14:textId="77777777" w:rsidR="00924493" w:rsidRDefault="00924493" w:rsidP="00924493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lastRenderedPageBreak/>
              <w:t>Appendix A</w:t>
            </w:r>
          </w:p>
          <w:p w14:paraId="0853B107" w14:textId="77777777" w:rsidR="00924493" w:rsidRPr="00924493" w:rsidRDefault="00924493" w:rsidP="00924493">
            <w:r>
              <w:t>Machine identifiers</w:t>
            </w:r>
          </w:p>
          <w:p w14:paraId="0DBB0C93" w14:textId="77777777" w:rsidR="00924493" w:rsidRPr="00D63CBD" w:rsidRDefault="00924493" w:rsidP="00924493">
            <w:pPr>
              <w:spacing w:after="0" w:line="240" w:lineRule="auto"/>
              <w:ind w:left="-519"/>
              <w:rPr>
                <w:rFonts w:ascii="Calibri" w:eastAsia="Times New Roman" w:hAnsi="Calibri" w:cs="Calibri"/>
                <w:bCs/>
                <w:color w:val="000000"/>
              </w:rPr>
            </w:pPr>
          </w:p>
        </w:tc>
      </w:tr>
      <w:tr w:rsidR="00924493" w:rsidRPr="00924493" w14:paraId="1BCB6315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FB7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837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24493">
              <w:rPr>
                <w:rFonts w:ascii="Calibri" w:eastAsia="Times New Roman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E6B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24493">
              <w:rPr>
                <w:rFonts w:ascii="Calibri" w:eastAsia="Times New Roman" w:hAnsi="Calibri" w:cs="Calibri"/>
                <w:b/>
                <w:bCs/>
                <w:color w:val="000000"/>
              </w:rPr>
              <w:t>Model no.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DCE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24493">
              <w:rPr>
                <w:rFonts w:ascii="Calibri" w:eastAsia="Times New Roman" w:hAnsi="Calibri" w:cs="Calibri"/>
                <w:b/>
                <w:bCs/>
                <w:color w:val="000000"/>
              </w:rPr>
              <w:t>Serial no.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B09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24493">
              <w:rPr>
                <w:rFonts w:ascii="Calibri" w:eastAsia="Times New Roman" w:hAnsi="Calibri" w:cs="Calibri"/>
                <w:b/>
                <w:bCs/>
                <w:color w:val="000000"/>
              </w:rPr>
              <w:t>Asset no.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75CA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24493">
              <w:rPr>
                <w:rFonts w:ascii="Calibri" w:eastAsia="Times New Roman" w:hAnsi="Calibri" w:cs="Calibri"/>
                <w:b/>
                <w:bCs/>
                <w:color w:val="000000"/>
              </w:rPr>
              <w:t>Item id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B788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24493">
              <w:rPr>
                <w:rFonts w:ascii="Calibri" w:eastAsia="Times New Roman" w:hAnsi="Calibri" w:cs="Calibri"/>
                <w:b/>
                <w:bCs/>
                <w:color w:val="000000"/>
              </w:rPr>
              <w:t>IP address</w:t>
            </w:r>
          </w:p>
        </w:tc>
      </w:tr>
      <w:tr w:rsidR="00924493" w:rsidRPr="00924493" w14:paraId="26E1217E" w14:textId="77777777" w:rsidTr="00924493">
        <w:trPr>
          <w:trHeight w:val="6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CB29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SERVER SET 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C18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SERVER 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D06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C50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2ATCA56405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6D9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2D3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F732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47CB1AD1" w14:textId="77777777" w:rsidTr="00924493">
        <w:trPr>
          <w:trHeight w:val="6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CEAA7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E92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CLIENT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3BD0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485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2ATCA55689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312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6C50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1C26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192.168.10.102</w:t>
            </w:r>
          </w:p>
        </w:tc>
      </w:tr>
      <w:tr w:rsidR="00924493" w:rsidRPr="00924493" w14:paraId="3D300456" w14:textId="77777777" w:rsidTr="00924493">
        <w:trPr>
          <w:trHeight w:val="6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D0AF7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9B5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CLIENT 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BDF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604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2ATCA55732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82C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A161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6D4D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192.168.10.103</w:t>
            </w:r>
          </w:p>
        </w:tc>
      </w:tr>
      <w:tr w:rsidR="00924493" w:rsidRPr="00924493" w14:paraId="06899E38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34F9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3D9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19D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A34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66D1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147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664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45128485" w14:textId="77777777" w:rsidTr="00924493">
        <w:trPr>
          <w:trHeight w:val="6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82F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SERVER SET 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9A1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SERVER 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B64D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1A68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1HTCA12016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5AF0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3977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4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731E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2ACD9863" w14:textId="77777777" w:rsidTr="00924493">
        <w:trPr>
          <w:trHeight w:val="6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2CA1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C42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CLIENT 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BFF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6E19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1HTCA12507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7DF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22A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384E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192.168.10.102</w:t>
            </w:r>
          </w:p>
        </w:tc>
      </w:tr>
      <w:tr w:rsidR="00924493" w:rsidRPr="00924493" w14:paraId="20C1040B" w14:textId="77777777" w:rsidTr="00924493">
        <w:trPr>
          <w:trHeight w:val="6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5BCFF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84A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CLIENT 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1A6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122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2ATCA56324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E88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C5F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C965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192.168.10.103</w:t>
            </w:r>
          </w:p>
        </w:tc>
      </w:tr>
      <w:tr w:rsidR="00924493" w:rsidRPr="00924493" w14:paraId="0B562290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CB7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DD01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0AD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517E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068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FB8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24E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7F3C538F" w14:textId="77777777" w:rsidTr="00924493">
        <w:trPr>
          <w:trHeight w:val="6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98B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STAND ALONE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C3B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SINGLE USER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A9B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630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2ATCA56423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574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71C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7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6508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29E169CD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933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0E4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A923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E1F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352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B9E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166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7C1415BA" w14:textId="77777777" w:rsidTr="00924493">
        <w:trPr>
          <w:trHeight w:val="6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A50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STAND ALONE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E94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SINGLE USER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9D5D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DEB1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2ATCA56283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E0F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0A4E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8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2C95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3B2D0415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8711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472C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750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2A8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7D549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E3399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6BD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1B287A08" w14:textId="77777777" w:rsidTr="00924493">
        <w:trPr>
          <w:trHeight w:val="6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26AB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STAND ALONE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4365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SINGLE USER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68E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953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2ATCA56373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6D7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673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3BCA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0FB382AA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3CF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316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673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E1C1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9801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613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2CA9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78F4C196" w14:textId="77777777" w:rsidTr="00924493">
        <w:trPr>
          <w:trHeight w:val="6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6C0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STAND ALONE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3230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SINGLE USER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602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BEC90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2ATCA56184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45F3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5BD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10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FE5E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655B7900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876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958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0F1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519D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D65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14D6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1CE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2C9C8A6F" w14:textId="77777777" w:rsidTr="00924493">
        <w:trPr>
          <w:trHeight w:val="6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DEB2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STAND ALONE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6EE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SINGLE USER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2095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B5E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1HTCA12654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7AE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69F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11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D94A7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  <w:tr w:rsidR="00924493" w:rsidRPr="00924493" w14:paraId="1227F809" w14:textId="77777777" w:rsidTr="00924493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8DE9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BD5F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73DF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22D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F42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C97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F51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24493" w:rsidRPr="00924493" w14:paraId="61A52F6A" w14:textId="77777777" w:rsidTr="00924493">
        <w:trPr>
          <w:trHeight w:val="600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21FA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STAND ALONE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29D8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SINGLE USER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1BE2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CF-53AACZYDE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93D4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2ATCA56378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06FC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780821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924B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LIMS 12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80930" w14:textId="77777777" w:rsidR="00924493" w:rsidRPr="00924493" w:rsidRDefault="00924493" w:rsidP="009244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24493">
              <w:rPr>
                <w:rFonts w:ascii="Calibri" w:eastAsia="Times New Roman" w:hAnsi="Calibri" w:cs="Calibri"/>
                <w:color w:val="000000"/>
              </w:rPr>
              <w:t>192.168.10.101</w:t>
            </w:r>
          </w:p>
        </w:tc>
      </w:tr>
    </w:tbl>
    <w:p w14:paraId="1918E031" w14:textId="77777777" w:rsidR="00713810" w:rsidRDefault="00713810" w:rsidP="00924493">
      <w:pPr>
        <w:jc w:val="both"/>
      </w:pPr>
    </w:p>
    <w:sectPr w:rsidR="00713810" w:rsidSect="00924493">
      <w:footerReference w:type="default" r:id="rId14"/>
      <w:pgSz w:w="11906" w:h="16838"/>
      <w:pgMar w:top="1440" w:right="1440" w:bottom="1440" w:left="993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F153E" w14:textId="77777777" w:rsidR="00EC17A2" w:rsidRDefault="00EC17A2" w:rsidP="006E3236">
      <w:pPr>
        <w:spacing w:after="0" w:line="240" w:lineRule="auto"/>
      </w:pPr>
      <w:r>
        <w:separator/>
      </w:r>
    </w:p>
  </w:endnote>
  <w:endnote w:type="continuationSeparator" w:id="0">
    <w:p w14:paraId="7E7047FF" w14:textId="77777777" w:rsidR="00EC17A2" w:rsidRDefault="00EC17A2" w:rsidP="006E3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66EB6" w14:textId="77777777" w:rsidR="00F903F3" w:rsidRDefault="00F903F3" w:rsidP="00DC2D26">
    <w:pPr>
      <w:pStyle w:val="Footer"/>
      <w:pBdr>
        <w:top w:val="thinThickSmallGap" w:sz="24" w:space="1" w:color="1F497D" w:themeColor="text2"/>
      </w:pBdr>
      <w:rPr>
        <w:rFonts w:asciiTheme="majorHAnsi" w:hAnsiTheme="majorHAnsi"/>
      </w:rPr>
    </w:pPr>
    <w:r>
      <w:rPr>
        <w:rFonts w:asciiTheme="majorHAnsi" w:hAnsiTheme="majorHAnsi"/>
      </w:rPr>
      <w:t>elysium.net</w:t>
    </w:r>
    <w:r w:rsidR="009D5F5B">
      <w:rPr>
        <w:rFonts w:asciiTheme="majorHAnsi" w:hAnsiTheme="majorHAnsi"/>
      </w:rPr>
      <w:tab/>
      <w:t xml:space="preserve">Revision </w:t>
    </w:r>
    <w:fldSimple w:instr=" DOCPROPERTY  RevisionNumber  \* MERGEFORMAT ">
      <w:r w:rsidR="005F5D12" w:rsidRPr="005F5D12">
        <w:rPr>
          <w:rFonts w:asciiTheme="majorHAnsi" w:hAnsiTheme="majorHAnsi"/>
        </w:rPr>
        <w:t>1</w:t>
      </w:r>
    </w:fldSimple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7246A8">
      <w:fldChar w:fldCharType="begin"/>
    </w:r>
    <w:r w:rsidR="007246A8">
      <w:instrText xml:space="preserve"> PAGE   \* MERGEFORMAT </w:instrText>
    </w:r>
    <w:r w:rsidR="007246A8">
      <w:fldChar w:fldCharType="separate"/>
    </w:r>
    <w:r w:rsidR="001E480B" w:rsidRPr="001E480B">
      <w:rPr>
        <w:rFonts w:asciiTheme="majorHAnsi" w:hAnsiTheme="majorHAnsi"/>
        <w:noProof/>
      </w:rPr>
      <w:t>5</w:t>
    </w:r>
    <w:r w:rsidR="007246A8">
      <w:rPr>
        <w:rFonts w:asciiTheme="majorHAnsi" w:hAnsiTheme="majorHAnsi"/>
        <w:noProof/>
      </w:rPr>
      <w:fldChar w:fldCharType="end"/>
    </w:r>
  </w:p>
  <w:p w14:paraId="789206D1" w14:textId="77777777" w:rsidR="00F903F3" w:rsidRDefault="00F903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7254" w14:textId="77777777" w:rsidR="00EC17A2" w:rsidRDefault="00EC17A2" w:rsidP="006E3236">
      <w:pPr>
        <w:spacing w:after="0" w:line="240" w:lineRule="auto"/>
      </w:pPr>
      <w:r>
        <w:separator/>
      </w:r>
    </w:p>
  </w:footnote>
  <w:footnote w:type="continuationSeparator" w:id="0">
    <w:p w14:paraId="0474FDD0" w14:textId="77777777" w:rsidR="00EC17A2" w:rsidRDefault="00EC17A2" w:rsidP="006E3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25F1D"/>
    <w:multiLevelType w:val="hybridMultilevel"/>
    <w:tmpl w:val="578C04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9377B4B"/>
    <w:multiLevelType w:val="hybridMultilevel"/>
    <w:tmpl w:val="5A48D0D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4922D4"/>
    <w:multiLevelType w:val="hybridMultilevel"/>
    <w:tmpl w:val="896C7C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781749">
    <w:abstractNumId w:val="0"/>
  </w:num>
  <w:num w:numId="2" w16cid:durableId="590823257">
    <w:abstractNumId w:val="1"/>
  </w:num>
  <w:num w:numId="3" w16cid:durableId="13378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D12"/>
    <w:rsid w:val="00005DD5"/>
    <w:rsid w:val="0001312E"/>
    <w:rsid w:val="00021DE3"/>
    <w:rsid w:val="00032101"/>
    <w:rsid w:val="0004628C"/>
    <w:rsid w:val="0008403F"/>
    <w:rsid w:val="000A0472"/>
    <w:rsid w:val="000B33DD"/>
    <w:rsid w:val="000C4818"/>
    <w:rsid w:val="000E36AE"/>
    <w:rsid w:val="0011316C"/>
    <w:rsid w:val="001230C9"/>
    <w:rsid w:val="00123218"/>
    <w:rsid w:val="00133050"/>
    <w:rsid w:val="0014187B"/>
    <w:rsid w:val="00152D88"/>
    <w:rsid w:val="00155CA7"/>
    <w:rsid w:val="00183F5F"/>
    <w:rsid w:val="001C27D2"/>
    <w:rsid w:val="001C3A57"/>
    <w:rsid w:val="001E251F"/>
    <w:rsid w:val="001E3127"/>
    <w:rsid w:val="001E480B"/>
    <w:rsid w:val="00216EF4"/>
    <w:rsid w:val="00221BF0"/>
    <w:rsid w:val="00260E38"/>
    <w:rsid w:val="0026720C"/>
    <w:rsid w:val="00295D33"/>
    <w:rsid w:val="002D0D9C"/>
    <w:rsid w:val="002D178D"/>
    <w:rsid w:val="002D38B4"/>
    <w:rsid w:val="002E524D"/>
    <w:rsid w:val="0030652F"/>
    <w:rsid w:val="00351C7D"/>
    <w:rsid w:val="003B02C1"/>
    <w:rsid w:val="003C5366"/>
    <w:rsid w:val="0041479E"/>
    <w:rsid w:val="00416B48"/>
    <w:rsid w:val="0044201C"/>
    <w:rsid w:val="004612CE"/>
    <w:rsid w:val="0047245A"/>
    <w:rsid w:val="004A3113"/>
    <w:rsid w:val="004B0955"/>
    <w:rsid w:val="004C247A"/>
    <w:rsid w:val="004F1B44"/>
    <w:rsid w:val="005111ED"/>
    <w:rsid w:val="00544BB7"/>
    <w:rsid w:val="00562FF0"/>
    <w:rsid w:val="005C4154"/>
    <w:rsid w:val="005D163E"/>
    <w:rsid w:val="005E4D63"/>
    <w:rsid w:val="005F5D12"/>
    <w:rsid w:val="00600CAA"/>
    <w:rsid w:val="00616F35"/>
    <w:rsid w:val="00621289"/>
    <w:rsid w:val="00642A3D"/>
    <w:rsid w:val="00653AB0"/>
    <w:rsid w:val="0069089A"/>
    <w:rsid w:val="006E3236"/>
    <w:rsid w:val="00707D94"/>
    <w:rsid w:val="00713810"/>
    <w:rsid w:val="007246A8"/>
    <w:rsid w:val="007510BF"/>
    <w:rsid w:val="007613C7"/>
    <w:rsid w:val="0078136A"/>
    <w:rsid w:val="007A2FD1"/>
    <w:rsid w:val="007A6F55"/>
    <w:rsid w:val="007B3199"/>
    <w:rsid w:val="007D3233"/>
    <w:rsid w:val="0084631B"/>
    <w:rsid w:val="0085534D"/>
    <w:rsid w:val="008727D2"/>
    <w:rsid w:val="00882EB7"/>
    <w:rsid w:val="008A1FB7"/>
    <w:rsid w:val="008A458D"/>
    <w:rsid w:val="008E0E2B"/>
    <w:rsid w:val="008E15B4"/>
    <w:rsid w:val="008F1D48"/>
    <w:rsid w:val="00924493"/>
    <w:rsid w:val="00931494"/>
    <w:rsid w:val="009A1423"/>
    <w:rsid w:val="009A2347"/>
    <w:rsid w:val="009B550F"/>
    <w:rsid w:val="009D5F5B"/>
    <w:rsid w:val="00A00A89"/>
    <w:rsid w:val="00A11651"/>
    <w:rsid w:val="00A2303D"/>
    <w:rsid w:val="00A93BDA"/>
    <w:rsid w:val="00A95B40"/>
    <w:rsid w:val="00AC2242"/>
    <w:rsid w:val="00AC42BD"/>
    <w:rsid w:val="00AD1A87"/>
    <w:rsid w:val="00AD33FF"/>
    <w:rsid w:val="00AF736F"/>
    <w:rsid w:val="00B020DB"/>
    <w:rsid w:val="00B02341"/>
    <w:rsid w:val="00B06C95"/>
    <w:rsid w:val="00B42679"/>
    <w:rsid w:val="00B452B1"/>
    <w:rsid w:val="00B508AC"/>
    <w:rsid w:val="00B81547"/>
    <w:rsid w:val="00B83DA1"/>
    <w:rsid w:val="00B92736"/>
    <w:rsid w:val="00BA01A1"/>
    <w:rsid w:val="00BC15D0"/>
    <w:rsid w:val="00BF603D"/>
    <w:rsid w:val="00C22C6E"/>
    <w:rsid w:val="00C36510"/>
    <w:rsid w:val="00C37DB1"/>
    <w:rsid w:val="00C42D02"/>
    <w:rsid w:val="00C64F71"/>
    <w:rsid w:val="00C67719"/>
    <w:rsid w:val="00CE78C2"/>
    <w:rsid w:val="00D228A4"/>
    <w:rsid w:val="00D32ADD"/>
    <w:rsid w:val="00D61238"/>
    <w:rsid w:val="00D63CBD"/>
    <w:rsid w:val="00D75538"/>
    <w:rsid w:val="00DC0765"/>
    <w:rsid w:val="00DC2D26"/>
    <w:rsid w:val="00DD2B57"/>
    <w:rsid w:val="00DD67BD"/>
    <w:rsid w:val="00E44479"/>
    <w:rsid w:val="00E73373"/>
    <w:rsid w:val="00E84413"/>
    <w:rsid w:val="00EA4221"/>
    <w:rsid w:val="00EB084E"/>
    <w:rsid w:val="00EC17A2"/>
    <w:rsid w:val="00EC78CB"/>
    <w:rsid w:val="00ED37AD"/>
    <w:rsid w:val="00EE0038"/>
    <w:rsid w:val="00F23880"/>
    <w:rsid w:val="00F32AFB"/>
    <w:rsid w:val="00F463B9"/>
    <w:rsid w:val="00F6372B"/>
    <w:rsid w:val="00F6696D"/>
    <w:rsid w:val="00F903F3"/>
    <w:rsid w:val="00FB6CDF"/>
    <w:rsid w:val="00FB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3DE2F"/>
  <w15:docId w15:val="{8D4FB0B8-7ED7-4143-893F-1F205A71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37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32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3236"/>
  </w:style>
  <w:style w:type="paragraph" w:styleId="Footer">
    <w:name w:val="footer"/>
    <w:basedOn w:val="Normal"/>
    <w:link w:val="FooterChar"/>
    <w:uiPriority w:val="99"/>
    <w:unhideWhenUsed/>
    <w:rsid w:val="006E32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236"/>
  </w:style>
  <w:style w:type="paragraph" w:styleId="BalloonText">
    <w:name w:val="Balloon Text"/>
    <w:basedOn w:val="Normal"/>
    <w:link w:val="BalloonTextChar"/>
    <w:uiPriority w:val="99"/>
    <w:semiHidden/>
    <w:unhideWhenUsed/>
    <w:rsid w:val="006E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23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D3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ED37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D3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Quote">
    <w:name w:val="Quote"/>
    <w:basedOn w:val="Normal"/>
    <w:next w:val="Normal"/>
    <w:link w:val="QuoteChar"/>
    <w:uiPriority w:val="29"/>
    <w:qFormat/>
    <w:rsid w:val="00ED37A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D37AD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ED37AD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4187B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4187B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1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%20Farnan\AppData\Roaming\Microsoft\Templates\Elysium%20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9643D0BB55D416F82F69433BF0E8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B8771B-F6AF-413F-BD11-5450DE980379}"/>
      </w:docPartPr>
      <w:docPartBody>
        <w:p w:rsidR="006C04EA" w:rsidRDefault="00413194">
          <w:pPr>
            <w:pStyle w:val="C9643D0BB55D416F82F69433BF0E8E26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1AEEA04A3B3A4A92957A9E5E58F2FE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CB0F5-6E5A-4523-B14A-B60AB099E02D}"/>
      </w:docPartPr>
      <w:docPartBody>
        <w:p w:rsidR="006C04EA" w:rsidRDefault="00413194">
          <w:pPr>
            <w:pStyle w:val="1AEEA04A3B3A4A92957A9E5E58F2FEF3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194"/>
    <w:rsid w:val="003B02C1"/>
    <w:rsid w:val="00413194"/>
    <w:rsid w:val="006C04EA"/>
    <w:rsid w:val="0074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9643D0BB55D416F82F69433BF0E8E26">
    <w:name w:val="C9643D0BB55D416F82F69433BF0E8E26"/>
  </w:style>
  <w:style w:type="paragraph" w:customStyle="1" w:styleId="1AEEA04A3B3A4A92957A9E5E58F2FEF3">
    <w:name w:val="1AEEA04A3B3A4A92957A9E5E58F2FE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2012-04-02T00:00:00</PublishDate>
  <Abstract>This document describes the configuration of the ASET LIMS system supplied to the MOD for role 2 and role 3 deployments.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374668-F7F0-4E58-BDCF-7142BB8E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Elysium document.dotx</Template>
  <TotalTime>217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ISIS Deployed configuration</vt:lpstr>
    </vt:vector>
  </TitlesOfParts>
  <Company>elysium.net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ASET Deployed configuration</dc:title>
  <dc:subject> </dc:subject>
  <dc:creator>Lo Farnan</dc:creator>
  <cp:lastModifiedBy>Lo Farnan</cp:lastModifiedBy>
  <cp:revision>13</cp:revision>
  <dcterms:created xsi:type="dcterms:W3CDTF">2012-04-02T14:25:00Z</dcterms:created>
  <dcterms:modified xsi:type="dcterms:W3CDTF">2025-07-06T13:15:00Z</dcterms:modified>
</cp:coreProperties>
</file>